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9C1690" w:rsidRPr="009C1690" w:rsidRDefault="009C1690" w:rsidP="009C1690">
      <w:pPr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9C1690" w:rsidRPr="009C1690" w:rsidRDefault="009C1690" w:rsidP="009C169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C1690">
        <w:rPr>
          <w:rFonts w:ascii="Arial" w:hAnsi="Arial" w:cs="Arial"/>
          <w:b/>
          <w:color w:val="0070C0"/>
          <w:sz w:val="28"/>
          <w:szCs w:val="28"/>
        </w:rPr>
        <w:t>Rámcový plán činnosti Komise pro hodnocení výzkumných organizací a</w:t>
      </w:r>
      <w:r w:rsidR="006265F1">
        <w:rPr>
          <w:rFonts w:ascii="Arial" w:hAnsi="Arial" w:cs="Arial"/>
          <w:b/>
          <w:color w:val="0070C0"/>
          <w:sz w:val="28"/>
          <w:szCs w:val="28"/>
        </w:rPr>
        <w:t xml:space="preserve"> ukončených programů na rok 2023</w:t>
      </w: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color w:val="000000"/>
          <w:sz w:val="28"/>
          <w:szCs w:val="28"/>
          <w:lang w:eastAsia="en-US"/>
        </w:rPr>
      </w:pP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 souladu s článkem </w:t>
      </w:r>
      <w:r>
        <w:rPr>
          <w:rFonts w:ascii="Arial" w:hAnsi="Arial" w:cs="Arial"/>
          <w:sz w:val="22"/>
          <w:szCs w:val="22"/>
        </w:rPr>
        <w:t>2, bod 6</w:t>
      </w:r>
      <w:r w:rsidRPr="006265F1">
        <w:rPr>
          <w:rFonts w:ascii="Arial" w:hAnsi="Arial" w:cs="Arial"/>
          <w:sz w:val="22"/>
          <w:szCs w:val="22"/>
        </w:rPr>
        <w:t xml:space="preserve"> Statutu připravuje Komise rámcový roční plán své činnosti a předkládá jej Radě ke schválení. </w:t>
      </w: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 </w:t>
      </w:r>
    </w:p>
    <w:p w:rsidR="006265F1" w:rsidRPr="006265F1" w:rsidRDefault="006265F1" w:rsidP="0042189C">
      <w:pPr>
        <w:numPr>
          <w:ilvl w:val="0"/>
          <w:numId w:val="27"/>
        </w:numPr>
        <w:spacing w:before="120"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Hlavní okruhy, kterými se bude Komise zabývat:</w:t>
      </w:r>
    </w:p>
    <w:p w:rsidR="006265F1" w:rsidRP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plnění úkolů souvisejících s hodnocením kvality výzkumu, experimentálního vývoje a inovací, s hodnocením kvality výsledků výzkumných organizací, a s hodnocením výzkumných organizací; </w:t>
      </w:r>
    </w:p>
    <w:p w:rsidR="006265F1" w:rsidRP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plnění úkolů souvisejících s hodnocením programů účelové podpory;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vyhodnocování průběhu hodnocení podle schválené metodiky a formulace příslušných doporučení; 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vypracování stanovisek podle požadavků Rady v oblasti své působnosti; 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spolupráce s ostatními </w:t>
      </w:r>
      <w:r w:rsidRPr="006265F1">
        <w:rPr>
          <w:rFonts w:ascii="Arial" w:hAnsi="Arial" w:cs="Arial"/>
          <w:i/>
          <w:spacing w:val="-3"/>
          <w:sz w:val="22"/>
          <w:szCs w:val="22"/>
        </w:rPr>
        <w:t xml:space="preserve">odbornými a poradními orgány Rady, pokud to </w:t>
      </w:r>
      <w:r w:rsidRPr="006265F1">
        <w:rPr>
          <w:rFonts w:ascii="Arial" w:hAnsi="Arial" w:cs="Arial"/>
          <w:i/>
          <w:sz w:val="22"/>
          <w:szCs w:val="22"/>
        </w:rPr>
        <w:t>plnění úkolů bude vyžadovat;</w:t>
      </w:r>
    </w:p>
    <w:p w:rsidR="006265F1" w:rsidRPr="006265F1" w:rsidRDefault="006265F1" w:rsidP="0042189C">
      <w:pPr>
        <w:numPr>
          <w:ilvl w:val="0"/>
          <w:numId w:val="27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Konkrétní oblasti, kterými se bude Komise zabývat:</w:t>
      </w:r>
    </w:p>
    <w:p w:rsidR="006265F1" w:rsidRPr="006265F1" w:rsidRDefault="006265F1" w:rsidP="0042189C">
      <w:pPr>
        <w:tabs>
          <w:tab w:val="left" w:pos="1418"/>
        </w:tabs>
        <w:spacing w:before="240" w:after="120"/>
        <w:ind w:left="709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Komise je klíčovým odborným orgánem Rady pro účely realizace Metodiky hodnocení výzkumných organizací, </w:t>
      </w:r>
      <w:bookmarkStart w:id="0" w:name="_GoBack"/>
      <w:bookmarkEnd w:id="0"/>
      <w:r w:rsidRPr="006265F1">
        <w:rPr>
          <w:rFonts w:ascii="Arial" w:hAnsi="Arial" w:cs="Arial"/>
          <w:sz w:val="22"/>
          <w:szCs w:val="22"/>
        </w:rPr>
        <w:t>schválené usnesením vlády ČR ze dne 8. února 2017 č. 107 (dále jen „Metodika“)</w:t>
      </w:r>
      <w:r w:rsidRPr="006265F1">
        <w:rPr>
          <w:rFonts w:ascii="Arial" w:hAnsi="Arial" w:cs="Arial"/>
          <w:bCs/>
          <w:sz w:val="22"/>
          <w:szCs w:val="22"/>
        </w:rPr>
        <w:t xml:space="preserve"> 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>a její práce je následující: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a navrhuje v rámci Metodiky kroky, vedoucí k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optimalizaci postupu hodnocení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na základě vyhodnocení realizace hodnocení v předchozím období;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vyjadřuje se k návrhu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 xml:space="preserve">složení Odborných panelů </w:t>
      </w:r>
      <w:r w:rsidRPr="006265F1">
        <w:rPr>
          <w:rFonts w:ascii="Arial" w:hAnsi="Arial" w:cs="Arial"/>
          <w:i/>
          <w:sz w:val="22"/>
          <w:szCs w:val="22"/>
        </w:rPr>
        <w:t>a vzdálených hodnotitelů</w:t>
      </w:r>
      <w:r w:rsidRPr="006265F1">
        <w:rPr>
          <w:rFonts w:ascii="Arial" w:hAnsi="Arial" w:cs="Arial"/>
          <w:sz w:val="22"/>
          <w:szCs w:val="22"/>
        </w:rPr>
        <w:t>, v případě potřeby může nominovat vzdálené hodnotitele;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projednává návrhy na </w:t>
      </w:r>
      <w:r w:rsidRPr="006265F1">
        <w:rPr>
          <w:rFonts w:ascii="Arial" w:hAnsi="Arial" w:cs="Arial"/>
          <w:i/>
          <w:sz w:val="22"/>
          <w:szCs w:val="22"/>
        </w:rPr>
        <w:t>předsedy Odborných panelů</w:t>
      </w:r>
      <w:r w:rsidRPr="006265F1">
        <w:rPr>
          <w:rFonts w:ascii="Arial" w:hAnsi="Arial" w:cs="Arial"/>
          <w:sz w:val="22"/>
          <w:szCs w:val="22"/>
        </w:rPr>
        <w:t>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 účely operativního řízení a koordinace hodnocení na celonárodní úrovni jmenuje ze svého středu pro každou realizaci hodnocení tzv. </w:t>
      </w:r>
      <w:r w:rsidRPr="006265F1">
        <w:rPr>
          <w:rFonts w:ascii="Arial" w:hAnsi="Arial" w:cs="Arial"/>
          <w:i/>
          <w:sz w:val="22"/>
          <w:szCs w:val="22"/>
        </w:rPr>
        <w:t>oborové zpravodaje</w:t>
      </w:r>
      <w:r w:rsidRPr="006265F1">
        <w:rPr>
          <w:rFonts w:ascii="Arial" w:hAnsi="Arial" w:cs="Arial"/>
          <w:sz w:val="22"/>
          <w:szCs w:val="22"/>
        </w:rPr>
        <w:t>, a to tak, aby byly pokryty všechny odborné panely ustavené pro realizaci Metodiky. Oboroví zpravodajové, doplněni o Radou jmenovaného koordinátora hodnocení, vykonávají nezávislý dohled nad technickou realizací hodnocení a odpovídají   předsedovi/předsedkyni komise za operativní a efektivní komunikaci s ostatními členy komise a zejména s předsedy Odborných panelů;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konzultuje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s předsedy Odborných panelů dosavadní výsledky hodnocení, připravuje související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doporučení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podrobnější prováděcí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postupy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v jednotlivých fázích implementace M17+</w:t>
      </w:r>
    </w:p>
    <w:p w:rsidR="006265F1" w:rsidRPr="006265F1" w:rsidRDefault="006265F1" w:rsidP="006265F1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6265F1">
        <w:rPr>
          <w:rFonts w:ascii="Arial" w:hAnsi="Arial" w:cs="Arial"/>
          <w:i/>
          <w:sz w:val="22"/>
          <w:szCs w:val="22"/>
        </w:rPr>
        <w:t>ex ante</w:t>
      </w:r>
      <w:r w:rsidRPr="006265F1">
        <w:rPr>
          <w:rFonts w:ascii="Arial" w:hAnsi="Arial" w:cs="Arial"/>
          <w:sz w:val="22"/>
          <w:szCs w:val="22"/>
        </w:rPr>
        <w:t xml:space="preserve">, průběžných, tak také </w:t>
      </w:r>
      <w:r w:rsidRPr="006265F1">
        <w:rPr>
          <w:rFonts w:ascii="Arial" w:hAnsi="Arial" w:cs="Arial"/>
          <w:i/>
          <w:sz w:val="22"/>
          <w:szCs w:val="22"/>
        </w:rPr>
        <w:t>ex post</w:t>
      </w:r>
      <w:r w:rsidRPr="006265F1">
        <w:rPr>
          <w:rFonts w:ascii="Arial" w:hAnsi="Arial" w:cs="Arial"/>
          <w:sz w:val="22"/>
          <w:szCs w:val="22"/>
        </w:rPr>
        <w:t>. Komise v součinnosti se zpravodajem Rady pro hodnocení účelových programů zejména: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pro Radu a poskytovatele k resortním metodikám hodnocení resortních výzkumných organizací a k provádění těchto metodik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aktivně spolupracuje při realizaci hodnocení v segmentu VŠ</w:t>
      </w:r>
      <w:r w:rsidRPr="006265F1">
        <w:rPr>
          <w:rFonts w:ascii="Arial" w:hAnsi="Arial" w:cs="Arial"/>
          <w:sz w:val="22"/>
          <w:szCs w:val="22"/>
        </w:rPr>
        <w:t xml:space="preserve"> v rozsahu přílohy č. 5 M17+ schválené usnesením vlády ČR dne 30. 7. 2019 č. 563.</w:t>
      </w:r>
    </w:p>
    <w:p w:rsidR="006265F1" w:rsidRPr="006265F1" w:rsidRDefault="006265F1" w:rsidP="006265F1">
      <w:pPr>
        <w:numPr>
          <w:ilvl w:val="1"/>
          <w:numId w:val="25"/>
        </w:numPr>
        <w:spacing w:after="240"/>
        <w:ind w:left="1434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a </w:t>
      </w:r>
      <w:r w:rsidRPr="006265F1">
        <w:rPr>
          <w:rFonts w:ascii="Arial" w:hAnsi="Arial" w:cs="Arial"/>
          <w:i/>
          <w:sz w:val="22"/>
          <w:szCs w:val="22"/>
        </w:rPr>
        <w:t>postupy</w:t>
      </w:r>
      <w:r w:rsidRPr="006265F1">
        <w:rPr>
          <w:rFonts w:ascii="Arial" w:hAnsi="Arial" w:cs="Arial"/>
          <w:sz w:val="22"/>
          <w:szCs w:val="22"/>
        </w:rPr>
        <w:t xml:space="preserve"> pro Radu a poskytovatele k hodnocení jejich programů účelové podpory.</w:t>
      </w:r>
    </w:p>
    <w:p w:rsidR="006265F1" w:rsidRPr="006265F1" w:rsidRDefault="006265F1" w:rsidP="006265F1">
      <w:pPr>
        <w:tabs>
          <w:tab w:val="left" w:pos="1418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Konzultační role komise spočívá zejména v tom, že: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poskytuje </w:t>
      </w:r>
      <w:r w:rsidRPr="006265F1">
        <w:rPr>
          <w:rFonts w:ascii="Arial" w:hAnsi="Arial" w:cs="Arial"/>
          <w:i/>
          <w:sz w:val="22"/>
          <w:szCs w:val="22"/>
        </w:rPr>
        <w:t>odbornou konzultační činnost</w:t>
      </w:r>
      <w:r w:rsidRPr="006265F1">
        <w:rPr>
          <w:rFonts w:ascii="Arial" w:hAnsi="Arial" w:cs="Arial"/>
          <w:sz w:val="22"/>
          <w:szCs w:val="22"/>
        </w:rPr>
        <w:t xml:space="preserve"> Odboru Rady při Úřadu vlády ČR;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na vyžádání se vyjadřuje v oblasti své působnosti </w:t>
      </w:r>
      <w:r w:rsidRPr="006265F1">
        <w:rPr>
          <w:rFonts w:ascii="Arial" w:hAnsi="Arial" w:cs="Arial"/>
          <w:i/>
          <w:sz w:val="22"/>
          <w:szCs w:val="22"/>
        </w:rPr>
        <w:t>k materiálům připravovaným Radou</w:t>
      </w:r>
      <w:r w:rsidRPr="006265F1">
        <w:rPr>
          <w:rFonts w:ascii="Arial" w:hAnsi="Arial" w:cs="Arial"/>
          <w:sz w:val="22"/>
          <w:szCs w:val="22"/>
        </w:rPr>
        <w:t>.</w:t>
      </w: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schválil prof. RNDr. Tomáš Polívka, Ph.D., předseda KHV</w:t>
      </w:r>
    </w:p>
    <w:p w:rsidR="00C42C24" w:rsidRPr="00293109" w:rsidRDefault="00C42C24" w:rsidP="009C1690">
      <w:pPr>
        <w:spacing w:after="240"/>
        <w:jc w:val="center"/>
        <w:rPr>
          <w:lang w:eastAsia="en-US"/>
        </w:rPr>
      </w:pPr>
    </w:p>
    <w:sectPr w:rsidR="00C42C24" w:rsidRPr="00293109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60" w:rsidRDefault="00153E60" w:rsidP="008F77F6">
      <w:r>
        <w:separator/>
      </w:r>
    </w:p>
  </w:endnote>
  <w:endnote w:type="continuationSeparator" w:id="0">
    <w:p w:rsidR="00153E60" w:rsidRDefault="00153E6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189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189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189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189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42189C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60" w:rsidRDefault="00153E60" w:rsidP="008F77F6">
      <w:r>
        <w:separator/>
      </w:r>
    </w:p>
  </w:footnote>
  <w:footnote w:type="continuationSeparator" w:id="0">
    <w:p w:rsidR="00153E60" w:rsidRDefault="00153E6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60D386D" wp14:editId="443A6CE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6265F1" w:rsidP="0064217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</w:t>
          </w:r>
          <w:r w:rsidR="009C1690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6"/>
  </w:num>
  <w:num w:numId="6">
    <w:abstractNumId w:val="0"/>
  </w:num>
  <w:num w:numId="7">
    <w:abstractNumId w:val="6"/>
  </w:num>
  <w:num w:numId="8">
    <w:abstractNumId w:val="20"/>
  </w:num>
  <w:num w:numId="9">
    <w:abstractNumId w:val="9"/>
  </w:num>
  <w:num w:numId="10">
    <w:abstractNumId w:val="21"/>
  </w:num>
  <w:num w:numId="11">
    <w:abstractNumId w:val="18"/>
  </w:num>
  <w:num w:numId="12">
    <w:abstractNumId w:val="22"/>
  </w:num>
  <w:num w:numId="13">
    <w:abstractNumId w:val="17"/>
  </w:num>
  <w:num w:numId="14">
    <w:abstractNumId w:val="25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3"/>
  </w:num>
  <w:num w:numId="23">
    <w:abstractNumId w:val="3"/>
  </w:num>
  <w:num w:numId="24">
    <w:abstractNumId w:val="11"/>
  </w:num>
  <w:num w:numId="25">
    <w:abstractNumId w:val="19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5E63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7C0F"/>
    <w:rsid w:val="00144C07"/>
    <w:rsid w:val="00152006"/>
    <w:rsid w:val="00153E60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138C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63B8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189C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265F1"/>
    <w:rsid w:val="00631137"/>
    <w:rsid w:val="00631742"/>
    <w:rsid w:val="00631B57"/>
    <w:rsid w:val="00632405"/>
    <w:rsid w:val="0063251D"/>
    <w:rsid w:val="00632ED1"/>
    <w:rsid w:val="00633086"/>
    <w:rsid w:val="00641492"/>
    <w:rsid w:val="00642174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690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F71A847-FDFE-4CAF-BA36-9A984AB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CharCharCharCharCharCharChar">
    <w:name w:val="Char Char Char Char Char Char Char"/>
    <w:basedOn w:val="Normln"/>
    <w:rsid w:val="006265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09AF-26F7-4576-BB5D-331AB18E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4</cp:revision>
  <cp:lastPrinted>2020-10-29T10:28:00Z</cp:lastPrinted>
  <dcterms:created xsi:type="dcterms:W3CDTF">2022-12-06T08:17:00Z</dcterms:created>
  <dcterms:modified xsi:type="dcterms:W3CDTF">2022-12-06T08:45:00Z</dcterms:modified>
</cp:coreProperties>
</file>